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D" w:rsidRPr="00A655FC" w:rsidRDefault="00781A8D" w:rsidP="00781A8D">
      <w:pPr>
        <w:spacing w:after="0" w:line="320" w:lineRule="exact"/>
        <w:ind w:left="10915"/>
        <w:rPr>
          <w:rFonts w:ascii="Times New Roman" w:hAnsi="Times New Roman" w:cs="Times New Roman"/>
          <w:sz w:val="24"/>
          <w:szCs w:val="24"/>
        </w:rPr>
      </w:pPr>
      <w:r w:rsidRPr="00A655FC">
        <w:rPr>
          <w:rFonts w:ascii="Times New Roman" w:hAnsi="Times New Roman" w:cs="Times New Roman"/>
          <w:sz w:val="24"/>
          <w:szCs w:val="24"/>
        </w:rPr>
        <w:t>Додаток</w:t>
      </w:r>
    </w:p>
    <w:p w:rsidR="00781A8D" w:rsidRDefault="00781A8D" w:rsidP="00781A8D">
      <w:pPr>
        <w:spacing w:after="0" w:line="320" w:lineRule="exact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звіту за результатами оцінки корупційних ризиків у Державній судовій адміністрації України</w:t>
      </w:r>
    </w:p>
    <w:p w:rsidR="00276AD6" w:rsidRDefault="00276AD6" w:rsidP="003E275F">
      <w:pPr>
        <w:spacing w:after="0" w:line="240" w:lineRule="auto"/>
        <w:jc w:val="center"/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5102A" w:rsidRPr="003E275F" w:rsidRDefault="0095102A" w:rsidP="003E275F">
      <w:pPr>
        <w:spacing w:after="0" w:line="240" w:lineRule="auto"/>
        <w:jc w:val="center"/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6AD6" w:rsidRPr="00276AD6" w:rsidRDefault="00EB53D2" w:rsidP="00276AD6">
      <w:pPr>
        <w:spacing w:after="0" w:line="320" w:lineRule="exact"/>
        <w:jc w:val="center"/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53D2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ТАБЛИЦЯ</w:t>
      </w:r>
      <w:r w:rsidRPr="00EB53D2">
        <w:rPr>
          <w:rFonts w:ascii="Times New Roman" w:hAnsi="Times New Roman" w:cs="Times New Roman"/>
          <w:color w:val="000000"/>
        </w:rPr>
        <w:br/>
      </w:r>
      <w:r w:rsidRPr="00EB53D2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оцінених корупційних ризиків </w:t>
      </w:r>
      <w:r w:rsidR="009B53FE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Державної судової адміністрації України </w:t>
      </w:r>
      <w:r w:rsidRPr="00EB53D2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 заходів щодо їх усунення</w:t>
      </w:r>
    </w:p>
    <w:p w:rsidR="00EB53D2" w:rsidRPr="003E275F" w:rsidRDefault="00EB53D2" w:rsidP="003E2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1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504"/>
        <w:gridCol w:w="2693"/>
        <w:gridCol w:w="1843"/>
        <w:gridCol w:w="3358"/>
        <w:gridCol w:w="1887"/>
        <w:gridCol w:w="1842"/>
        <w:gridCol w:w="1701"/>
        <w:gridCol w:w="2083"/>
      </w:tblGrid>
      <w:tr w:rsidR="00760563" w:rsidRPr="00905E27" w:rsidTr="00710A02">
        <w:tc>
          <w:tcPr>
            <w:tcW w:w="504" w:type="dxa"/>
            <w:shd w:val="clear" w:color="auto" w:fill="auto"/>
          </w:tcPr>
          <w:p w:rsidR="00760563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№</w:t>
            </w:r>
          </w:p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п/п</w:t>
            </w:r>
          </w:p>
        </w:tc>
        <w:tc>
          <w:tcPr>
            <w:tcW w:w="2693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Корупційний ризик</w:t>
            </w:r>
          </w:p>
        </w:tc>
        <w:tc>
          <w:tcPr>
            <w:tcW w:w="1843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Пріоритетність корупційного ризику (низька/ середня/ висока)</w:t>
            </w:r>
          </w:p>
        </w:tc>
        <w:tc>
          <w:tcPr>
            <w:tcW w:w="3358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Заходи щодо усунення корупційного ризику</w:t>
            </w:r>
          </w:p>
        </w:tc>
        <w:tc>
          <w:tcPr>
            <w:tcW w:w="1887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Особа (особи), відповідальна (і) за виконання заходу</w:t>
            </w:r>
          </w:p>
        </w:tc>
        <w:tc>
          <w:tcPr>
            <w:tcW w:w="1842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Строк виконання заходів щодо усунення корупційного ризику</w:t>
            </w:r>
          </w:p>
        </w:tc>
        <w:tc>
          <w:tcPr>
            <w:tcW w:w="1701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Ресурси для впровадження заходів</w:t>
            </w:r>
          </w:p>
        </w:tc>
        <w:tc>
          <w:tcPr>
            <w:tcW w:w="2083" w:type="dxa"/>
            <w:vAlign w:val="center"/>
          </w:tcPr>
          <w:p w:rsidR="00760563" w:rsidRPr="00905E27" w:rsidRDefault="00760563" w:rsidP="00905E27">
            <w:pPr>
              <w:pStyle w:val="rvps12"/>
              <w:spacing w:before="0" w:beforeAutospacing="0" w:after="0" w:afterAutospacing="0"/>
              <w:ind w:left="-57" w:right="-85"/>
              <w:jc w:val="center"/>
              <w:textAlignment w:val="baseline"/>
              <w:rPr>
                <w:b/>
                <w:color w:val="000000"/>
                <w:lang w:val="uk-UA"/>
              </w:rPr>
            </w:pPr>
            <w:r w:rsidRPr="00905E27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>Очікувані результати</w:t>
            </w:r>
          </w:p>
        </w:tc>
      </w:tr>
      <w:tr w:rsidR="0054218E" w:rsidRPr="00626B0C" w:rsidTr="009857AB">
        <w:trPr>
          <w:trHeight w:val="3092"/>
        </w:trPr>
        <w:tc>
          <w:tcPr>
            <w:tcW w:w="504" w:type="dxa"/>
            <w:shd w:val="clear" w:color="auto" w:fill="auto"/>
          </w:tcPr>
          <w:p w:rsidR="0054218E" w:rsidRDefault="00B31EF4" w:rsidP="004A2063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1</w:t>
            </w:r>
            <w:r w:rsidR="0054218E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693" w:type="dxa"/>
          </w:tcPr>
          <w:p w:rsidR="0054218E" w:rsidRPr="00FD3D16" w:rsidRDefault="0054218E" w:rsidP="009857AB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 w:rsidRPr="0054218E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Дискреційний порядок встановлення премій працівникам ДСА України та її територіальних управлінь</w:t>
            </w:r>
          </w:p>
        </w:tc>
        <w:tc>
          <w:tcPr>
            <w:tcW w:w="1843" w:type="dxa"/>
          </w:tcPr>
          <w:p w:rsidR="0054218E" w:rsidRPr="00FD3D16" w:rsidRDefault="00162370" w:rsidP="004A2063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54218E" w:rsidRDefault="00162370" w:rsidP="00FD3D16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Удосконалення Положення про преміювання працівників апарату ДСА України, її територіальних управлінь в частині визначення розміру премії залежно від результатів оцінки роботи працівників з урахуванням показників результативності, ефективності та якості виконуваних завдань</w:t>
            </w:r>
          </w:p>
        </w:tc>
        <w:tc>
          <w:tcPr>
            <w:tcW w:w="1887" w:type="dxa"/>
          </w:tcPr>
          <w:p w:rsidR="00162370" w:rsidRPr="00162370" w:rsidRDefault="006E7613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Керівництво ДСА України</w:t>
            </w:r>
            <w:r w:rsidR="00162370"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2370" w:rsidRPr="00162370" w:rsidRDefault="002C00F8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:rsidR="00162370" w:rsidRPr="00162370" w:rsidRDefault="00162370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Керівники самостійних струк</w:t>
            </w:r>
            <w:r w:rsidR="006E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турних підрозділів ДСА України</w:t>
            </w:r>
          </w:p>
          <w:p w:rsidR="00162370" w:rsidRPr="00162370" w:rsidRDefault="002C00F8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:rsidR="0054218E" w:rsidRDefault="00162370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територіальних управлінь ДСА України</w:t>
            </w:r>
          </w:p>
          <w:p w:rsidR="0082188E" w:rsidRDefault="002C00F8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82188E" w:rsidRPr="00E02897" w:rsidRDefault="0082188E" w:rsidP="00162370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(1-2)</w:t>
            </w:r>
          </w:p>
        </w:tc>
        <w:tc>
          <w:tcPr>
            <w:tcW w:w="1842" w:type="dxa"/>
          </w:tcPr>
          <w:p w:rsidR="0054218E" w:rsidRDefault="00B31EF4" w:rsidP="00162370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2021</w:t>
            </w:r>
            <w:r w:rsidR="00491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  <w:r w:rsid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218E" w:rsidRPr="001D6424" w:rsidRDefault="00162370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54218E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 відповідних змін у разі доцільності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67B1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67B1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Залучення уповноваженої особи</w:t>
            </w: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запобігання та виявлення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корупції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метою усунення конфлікту інтересів при визначенні розміру премії.</w:t>
            </w:r>
          </w:p>
        </w:tc>
      </w:tr>
      <w:tr w:rsidR="00162370" w:rsidRPr="00626B0C" w:rsidTr="009857AB">
        <w:trPr>
          <w:trHeight w:val="3092"/>
        </w:trPr>
        <w:tc>
          <w:tcPr>
            <w:tcW w:w="504" w:type="dxa"/>
            <w:shd w:val="clear" w:color="auto" w:fill="auto"/>
          </w:tcPr>
          <w:p w:rsidR="00162370" w:rsidRDefault="00B31EF4" w:rsidP="004A2063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lastRenderedPageBreak/>
              <w:t>2</w:t>
            </w:r>
            <w:r w:rsidR="00162370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693" w:type="dxa"/>
          </w:tcPr>
          <w:p w:rsidR="00162370" w:rsidRPr="0054218E" w:rsidRDefault="00162370" w:rsidP="009857AB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 w:rsidRPr="00162370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Можливість здійснення впливу на конкурсну комісію ДСА України, територіального управління ДСА України з метою сприяння прийняттю на державну службу близьких осіб (третіх осіб)</w:t>
            </w:r>
          </w:p>
        </w:tc>
        <w:tc>
          <w:tcPr>
            <w:tcW w:w="1843" w:type="dxa"/>
          </w:tcPr>
          <w:p w:rsidR="00162370" w:rsidRDefault="00162370" w:rsidP="004A2063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Низька </w:t>
            </w:r>
          </w:p>
        </w:tc>
        <w:tc>
          <w:tcPr>
            <w:tcW w:w="3358" w:type="dxa"/>
          </w:tcPr>
          <w:p w:rsidR="00162370" w:rsidRDefault="00162370" w:rsidP="00FD3D16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Використання технічних засобів  </w:t>
            </w:r>
            <w:r w:rsid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відео- або </w:t>
            </w:r>
            <w:proofErr w:type="spellStart"/>
            <w:r w:rsid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аудіофіксації</w:t>
            </w:r>
            <w:proofErr w:type="spellEnd"/>
            <w:r w:rsid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засідань конкурсної</w:t>
            </w:r>
            <w:r w:rsid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комісії</w:t>
            </w:r>
          </w:p>
          <w:p w:rsidR="00BC02CD" w:rsidRPr="00BC02CD" w:rsidRDefault="00BC02CD" w:rsidP="00BC02C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публікація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відео- або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аудіозаписів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засідань конкурсної комісії </w:t>
            </w:r>
            <w:r w:rsidR="00B3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їх рішенням)</w:t>
            </w:r>
          </w:p>
          <w:p w:rsidR="00BC02CD" w:rsidRPr="00BC02CD" w:rsidRDefault="00BC02CD" w:rsidP="00BC02C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офіційному веб-сайті</w:t>
            </w:r>
            <w:r w:rsidRPr="00BC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ДСА України з метою</w:t>
            </w:r>
          </w:p>
          <w:p w:rsidR="00BC02CD" w:rsidRPr="00BC02CD" w:rsidRDefault="00BC02CD" w:rsidP="00BC02C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максимальної прозорості</w:t>
            </w:r>
          </w:p>
          <w:p w:rsidR="00BC02CD" w:rsidRPr="00BC02CD" w:rsidRDefault="00BC02CD" w:rsidP="00BC02C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конкурсу на зайняття посад</w:t>
            </w:r>
          </w:p>
          <w:p w:rsidR="00491776" w:rsidRDefault="00BC02CD" w:rsidP="00FF52D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державної служби</w:t>
            </w:r>
            <w:r w:rsidR="00491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90CE8" w:rsidRDefault="00D90CE8" w:rsidP="00BC02CD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2DD" w:rsidRDefault="00FF52DD" w:rsidP="00A43F8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Залучення</w:t>
            </w:r>
            <w:r w:rsid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роботи конкурсних комісій (за їх рішенням) </w:t>
            </w:r>
            <w:r w:rsidR="00A43F81" w:rsidRP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науковців та експертів у відповідній сфері для проведення оцінки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3F81" w:rsidRP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 відповідності проф</w:t>
            </w:r>
            <w:r w:rsid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есійної компетентності кандидатів</w:t>
            </w:r>
            <w:r w:rsidR="00A43F81" w:rsidRP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встановленим вимогам</w:t>
            </w:r>
            <w:r w:rsidR="00A4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162370" w:rsidRDefault="0082188E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 комісія ДСА України</w:t>
            </w:r>
          </w:p>
          <w:p w:rsidR="0082188E" w:rsidRDefault="002C00F8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136506" w:rsidRDefault="00136506" w:rsidP="00491776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188E" w:rsidRDefault="0082188E" w:rsidP="00491776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Адміністратори конкурсної процедури</w:t>
            </w:r>
          </w:p>
          <w:p w:rsidR="0068624C" w:rsidRDefault="002C00F8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136506" w:rsidRDefault="00136506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624C" w:rsidRDefault="0082188E" w:rsidP="00FF52D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Конкурсні комісії</w:t>
            </w:r>
            <w:r w:rsidR="00162370"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територіальних управлінь ДСА України</w:t>
            </w:r>
          </w:p>
          <w:p w:rsidR="0068624C" w:rsidRPr="00162370" w:rsidRDefault="0068624C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</w:p>
        </w:tc>
        <w:tc>
          <w:tcPr>
            <w:tcW w:w="1842" w:type="dxa"/>
          </w:tcPr>
          <w:p w:rsidR="00162370" w:rsidRPr="00162370" w:rsidRDefault="005F67B1" w:rsidP="00162370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 років</w:t>
            </w:r>
          </w:p>
        </w:tc>
        <w:tc>
          <w:tcPr>
            <w:tcW w:w="1701" w:type="dxa"/>
          </w:tcPr>
          <w:p w:rsidR="00162370" w:rsidRPr="00162370" w:rsidRDefault="00162370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162370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технічних засобів </w:t>
            </w:r>
            <w:r w:rsidR="00262334" w:rsidRP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відео- або </w:t>
            </w:r>
            <w:proofErr w:type="spellStart"/>
            <w:r w:rsidR="00262334" w:rsidRPr="002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аудіофіксації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67B1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67B1" w:rsidRPr="005F67B1" w:rsidRDefault="005F67B1" w:rsidP="005F67B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Оприлюднення</w:t>
            </w:r>
            <w:r>
              <w:t xml:space="preserve"> </w:t>
            </w: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відео- або </w:t>
            </w:r>
            <w:proofErr w:type="spellStart"/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аудіозаписів</w:t>
            </w:r>
            <w:proofErr w:type="spellEnd"/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засідань конкурсної комісії </w:t>
            </w:r>
          </w:p>
          <w:p w:rsidR="005F67B1" w:rsidRDefault="005F67B1" w:rsidP="005F67B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офіційному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веб-сайті ДСА України</w:t>
            </w:r>
            <w:r w:rsidR="00491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1776" w:rsidRDefault="00491776" w:rsidP="005F67B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776" w:rsidRDefault="00491776" w:rsidP="005F67B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424" w:rsidRPr="00626B0C" w:rsidTr="009857AB">
        <w:trPr>
          <w:trHeight w:val="3092"/>
        </w:trPr>
        <w:tc>
          <w:tcPr>
            <w:tcW w:w="504" w:type="dxa"/>
            <w:shd w:val="clear" w:color="auto" w:fill="auto"/>
          </w:tcPr>
          <w:p w:rsidR="001D6424" w:rsidRDefault="00B31EF4" w:rsidP="004A2063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3</w:t>
            </w:r>
            <w:r w:rsidR="00162370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693" w:type="dxa"/>
          </w:tcPr>
          <w:p w:rsidR="001D6424" w:rsidRPr="00FD3D16" w:rsidRDefault="00620558" w:rsidP="009857AB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 w:rsidRPr="00620558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Неврегульованість процедури опрацювання повідомлень осіб, які надають допомогу в запобіганні та виявленні корупції (викривачів)</w:t>
            </w:r>
          </w:p>
        </w:tc>
        <w:tc>
          <w:tcPr>
            <w:tcW w:w="1843" w:type="dxa"/>
          </w:tcPr>
          <w:p w:rsidR="001D6424" w:rsidRPr="00FD3D16" w:rsidRDefault="00620558" w:rsidP="004A2063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1D6424" w:rsidRDefault="00620558" w:rsidP="00FD3D16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</w:t>
            </w:r>
            <w:r w:rsid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бка та затвердження внутрішнього організаційно-розпорядчого акту, який буде встановлювати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процедуру роботи з повідомленнями викривачів</w:t>
            </w:r>
          </w:p>
        </w:tc>
        <w:tc>
          <w:tcPr>
            <w:tcW w:w="1887" w:type="dxa"/>
          </w:tcPr>
          <w:p w:rsidR="0068624C" w:rsidRDefault="00620558" w:rsidP="0068624C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  <w:r w:rsidR="005F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  <w:p w:rsidR="00BD0D38" w:rsidRPr="00E02897" w:rsidRDefault="00BD0D38" w:rsidP="00620558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6424" w:rsidRDefault="00B31EF4" w:rsidP="00BD0D38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квартал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2021</w:t>
            </w:r>
            <w:r w:rsidR="00BD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</w:tcPr>
          <w:p w:rsidR="001D6424" w:rsidRPr="001D6424" w:rsidRDefault="00BD0D38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1D6424" w:rsidRDefault="005F67B1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r w:rsidR="0082188E">
              <w:t xml:space="preserve"> </w:t>
            </w:r>
            <w:r w:rsidR="0082188E" w:rsidRP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внутрішнього організаційно-розпорядчого</w:t>
            </w:r>
            <w:r w:rsid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акту,</w:t>
            </w:r>
            <w:r w:rsidR="00BD0D38">
              <w:t xml:space="preserve"> </w:t>
            </w:r>
            <w:r w:rsid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який буде встановлювати</w:t>
            </w:r>
            <w:r w:rsidR="00BD0D38" w:rsidRPr="00BD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процедуру роботи з повідомленнями викривачів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0563" w:rsidRPr="00626B0C" w:rsidTr="009857AB">
        <w:trPr>
          <w:trHeight w:val="3092"/>
        </w:trPr>
        <w:tc>
          <w:tcPr>
            <w:tcW w:w="504" w:type="dxa"/>
            <w:shd w:val="clear" w:color="auto" w:fill="auto"/>
          </w:tcPr>
          <w:p w:rsidR="00760563" w:rsidRPr="00626B0C" w:rsidRDefault="00B31EF4" w:rsidP="004A2063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</w:pPr>
            <w:r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lastRenderedPageBreak/>
              <w:t>4</w:t>
            </w:r>
            <w:r w:rsidR="00DB2146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693" w:type="dxa"/>
          </w:tcPr>
          <w:p w:rsidR="00760563" w:rsidRPr="00626B0C" w:rsidRDefault="00760563" w:rsidP="009857AB">
            <w:pPr>
              <w:pStyle w:val="rvps12"/>
              <w:spacing w:before="0" w:beforeAutospacing="0" w:after="0" w:afterAutospacing="0"/>
              <w:ind w:left="-57" w:right="-85"/>
              <w:textAlignment w:val="baseline"/>
              <w:rPr>
                <w:color w:val="000000" w:themeColor="text1"/>
              </w:rPr>
            </w:pPr>
            <w:r w:rsidRPr="00626B0C">
              <w:rPr>
                <w:rStyle w:val="rvts82"/>
                <w:color w:val="000000" w:themeColor="text1"/>
                <w:bdr w:val="none" w:sz="0" w:space="0" w:color="auto" w:frame="1"/>
                <w:lang w:val="uk-UA"/>
              </w:rPr>
              <w:t>Недостатній рівень контролю за використанням службової інформації, отриманої під час виконання службових обов’язків</w:t>
            </w:r>
          </w:p>
        </w:tc>
        <w:tc>
          <w:tcPr>
            <w:tcW w:w="1843" w:type="dxa"/>
          </w:tcPr>
          <w:p w:rsidR="00760563" w:rsidRPr="00626B0C" w:rsidRDefault="00760563" w:rsidP="004A2063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760563" w:rsidRDefault="00760563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роз'яснювальної роботи та попередження працівників ДСА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її територіальних управлінь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відповідальність, передбачену Законом України "Про запобігання корупції"</w:t>
            </w:r>
          </w:p>
          <w:p w:rsidR="00D90CE8" w:rsidRDefault="00D90CE8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CE8" w:rsidRPr="005F67B1" w:rsidRDefault="0090782A" w:rsidP="0090782A">
            <w:pPr>
              <w:ind w:right="-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D90CE8"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становлення додаткового </w:t>
            </w:r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контролю з боку уповноваженого підрозділу</w:t>
            </w:r>
            <w:r w:rsidR="00D90CE8"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 питань запобігання </w:t>
            </w:r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 виявлення </w:t>
            </w:r>
            <w:r w:rsidR="00D90CE8"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корупції</w:t>
            </w:r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 використанням службової інформації, отриманої під час виконання службових обов’язків</w:t>
            </w:r>
          </w:p>
          <w:p w:rsidR="00D90CE8" w:rsidRPr="00626B0C" w:rsidRDefault="00D90CE8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:rsidR="00760563" w:rsidRDefault="00DB2146" w:rsidP="00DB2146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(1-3)</w:t>
            </w:r>
          </w:p>
          <w:p w:rsidR="0068624C" w:rsidRDefault="0068624C" w:rsidP="00DB2146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0563" w:rsidRPr="00626B0C" w:rsidRDefault="00760563" w:rsidP="00AE581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територіальних управлінь ДСА України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(1-3)</w:t>
            </w:r>
          </w:p>
        </w:tc>
        <w:tc>
          <w:tcPr>
            <w:tcW w:w="1842" w:type="dxa"/>
          </w:tcPr>
          <w:p w:rsidR="00760563" w:rsidRDefault="0082188E" w:rsidP="006C79D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разі прийняття</w:t>
            </w:r>
            <w:r w:rsidR="00760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роботу нового працівника.</w:t>
            </w:r>
          </w:p>
          <w:p w:rsidR="00760563" w:rsidRPr="0010651F" w:rsidRDefault="00760563" w:rsidP="006C79D1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1701" w:type="dxa"/>
          </w:tcPr>
          <w:p w:rsidR="00760563" w:rsidRPr="00626B0C" w:rsidRDefault="00760563" w:rsidP="004A2063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760563" w:rsidRDefault="002C00F8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60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працівника, відповідну інформацію долучено до його особової справи.</w:t>
            </w:r>
          </w:p>
          <w:p w:rsidR="00FF52DD" w:rsidRDefault="00FF52DD" w:rsidP="004E0EED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Default="002C00F8" w:rsidP="002C00F8">
            <w:pPr>
              <w:spacing w:after="200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60563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Зменшення ймовірного виникнення корупційного правопорушення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0563" w:rsidRPr="0090782A" w:rsidRDefault="002C00F8" w:rsidP="0090782A">
            <w:pPr>
              <w:spacing w:after="200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r w:rsidR="00760563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уповноваженим підрозділом</w:t>
            </w:r>
            <w:r w:rsidR="0090782A" w:rsidRP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запобігання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виявлення</w:t>
            </w:r>
            <w:r w:rsidR="0090782A" w:rsidRP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корупції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інструктажів з працівниками</w:t>
            </w:r>
          </w:p>
        </w:tc>
      </w:tr>
      <w:tr w:rsidR="0090782A" w:rsidRPr="00626B0C" w:rsidTr="00710A02">
        <w:tc>
          <w:tcPr>
            <w:tcW w:w="504" w:type="dxa"/>
            <w:shd w:val="clear" w:color="auto" w:fill="auto"/>
          </w:tcPr>
          <w:p w:rsidR="0090782A" w:rsidRPr="00626B0C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0782A" w:rsidRPr="005F67B1" w:rsidRDefault="0090782A" w:rsidP="0090782A">
            <w:pPr>
              <w:ind w:left="-57" w:right="-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Недоброчесність</w:t>
            </w:r>
            <w:proofErr w:type="spellEnd"/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посадових осіб під час представництва</w:t>
            </w:r>
          </w:p>
          <w:p w:rsidR="0090782A" w:rsidRPr="004138D0" w:rsidRDefault="0090782A" w:rsidP="0090782A">
            <w:pPr>
              <w:ind w:left="-5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інтересів ДСА України в судах</w:t>
            </w:r>
          </w:p>
        </w:tc>
        <w:tc>
          <w:tcPr>
            <w:tcW w:w="1843" w:type="dxa"/>
          </w:tcPr>
          <w:p w:rsidR="0090782A" w:rsidRPr="00626B0C" w:rsidRDefault="0090782A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90782A" w:rsidRPr="00D90CE8" w:rsidRDefault="0090782A" w:rsidP="0090782A">
            <w:pPr>
              <w:tabs>
                <w:tab w:val="left" w:pos="708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0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Обмеження в довіреностях щодо визнання позову, досягнення примирення, передання повноважень представника іншій особі (передоручення). </w:t>
            </w:r>
          </w:p>
          <w:p w:rsidR="0090782A" w:rsidRDefault="0090782A" w:rsidP="0090782A">
            <w:pPr>
              <w:tabs>
                <w:tab w:val="left" w:pos="708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Default="00136506" w:rsidP="0090782A">
            <w:pPr>
              <w:tabs>
                <w:tab w:val="left" w:pos="708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2.Щ</w:t>
            </w:r>
            <w:r w:rsidRP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орічний 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моніторинг судових рішень на предмет виявлення особистої заінтересованості у результатах розгляду справ </w:t>
            </w:r>
          </w:p>
          <w:p w:rsidR="0090782A" w:rsidRPr="00626B0C" w:rsidRDefault="0090782A" w:rsidP="0090782A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:rsidR="0090782A" w:rsidRDefault="0090782A" w:rsidP="0090782A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територіальних управлінь ДСА України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(1-2)</w:t>
            </w:r>
          </w:p>
        </w:tc>
        <w:tc>
          <w:tcPr>
            <w:tcW w:w="1842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 час видання довіреностей</w:t>
            </w:r>
          </w:p>
        </w:tc>
        <w:tc>
          <w:tcPr>
            <w:tcW w:w="1701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90782A" w:rsidRDefault="002C00F8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моніторинг судових рішень.</w:t>
            </w:r>
          </w:p>
          <w:p w:rsidR="0090782A" w:rsidRPr="00626B0C" w:rsidRDefault="002C00F8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відповідних прецедентів, економія державних коштів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82A" w:rsidRPr="00626B0C" w:rsidTr="00710A02">
        <w:tc>
          <w:tcPr>
            <w:tcW w:w="504" w:type="dxa"/>
            <w:shd w:val="clear" w:color="auto" w:fill="auto"/>
          </w:tcPr>
          <w:p w:rsidR="0090782A" w:rsidRPr="00626B0C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Недостатній рівень знання нормативно-правових актів щодо порядку проведення експертизи договорів (контрактів), нормативно-правових актів, що відносяться до сфери діяльності ДСА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її територіальних управлінь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0782A" w:rsidRPr="00626B0C" w:rsidRDefault="0090782A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491776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Вивчення, роз'яснення, дотримання вимог законодавства згідно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орієнтованими планами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навчання працівників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ДСА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перше та друге півріччя 2020-2021 року. </w:t>
            </w:r>
          </w:p>
          <w:p w:rsidR="00491776" w:rsidRDefault="0049177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13650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у другому півріччі 202</w:t>
            </w:r>
            <w:r w:rsidR="00FF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 та першому півріччі 2021 року 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експертиз договорів (контрактів), нормативно-правових актів</w:t>
            </w:r>
          </w:p>
        </w:tc>
        <w:tc>
          <w:tcPr>
            <w:tcW w:w="1887" w:type="dxa"/>
          </w:tcPr>
          <w:p w:rsidR="0090782A" w:rsidRDefault="0090782A" w:rsidP="0090782A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Керівники самостійних структурних підрозділів ДСА України.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територіальних управлінь ДСА України</w:t>
            </w:r>
            <w:r w:rsidR="002C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1842" w:type="dxa"/>
          </w:tcPr>
          <w:p w:rsidR="0090782A" w:rsidRPr="00DB2146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Згідно з планом навчання працівників  ДСА України на 2020</w:t>
            </w:r>
            <w:r w:rsidRPr="00DB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роки</w:t>
            </w:r>
          </w:p>
        </w:tc>
        <w:tc>
          <w:tcPr>
            <w:tcW w:w="1701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90782A" w:rsidRPr="00626B0C" w:rsidRDefault="002C00F8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Правильне застосування вимог законодавства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підвищення якості проведення юридичної експертизи</w:t>
            </w:r>
          </w:p>
        </w:tc>
      </w:tr>
      <w:tr w:rsidR="0090782A" w:rsidRPr="00626B0C" w:rsidTr="00710A02">
        <w:trPr>
          <w:trHeight w:val="2590"/>
        </w:trPr>
        <w:tc>
          <w:tcPr>
            <w:tcW w:w="504" w:type="dxa"/>
            <w:shd w:val="clear" w:color="auto" w:fill="auto"/>
          </w:tcPr>
          <w:p w:rsidR="0090782A" w:rsidRPr="00626B0C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Можливе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адання переваг при встановленні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окремим працівникам 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стимулюючих виплат працівникам, з якими керівництво відпо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відного структурного підрозділу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ДСА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керівництво територіального управління ДСА України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пов'язано приватним інтересом</w:t>
            </w:r>
          </w:p>
        </w:tc>
        <w:tc>
          <w:tcPr>
            <w:tcW w:w="1843" w:type="dxa"/>
          </w:tcPr>
          <w:p w:rsidR="0090782A" w:rsidRPr="00626B0C" w:rsidRDefault="0090782A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Середня</w:t>
            </w:r>
          </w:p>
        </w:tc>
        <w:tc>
          <w:tcPr>
            <w:tcW w:w="3358" w:type="dxa"/>
          </w:tcPr>
          <w:p w:rsidR="0090782A" w:rsidRPr="00626B0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Щоквартальний м</w:t>
            </w:r>
            <w:r w:rsidR="006E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оніторинг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боку аудиту 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уповноваженої особи з питань запобігання та виявлення корупції 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щодо дотримання 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Положення про преміювання відповідно до плану проведення внутрішнього аудиту.</w:t>
            </w:r>
          </w:p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Керівництво ДСА Україн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ерівники самостійних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структурних</w:t>
            </w: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підрозділів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ДСА України.</w:t>
            </w:r>
          </w:p>
          <w:p w:rsidR="0090782A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Начальники територіальних управлінь ДСА України </w:t>
            </w:r>
          </w:p>
        </w:tc>
        <w:tc>
          <w:tcPr>
            <w:tcW w:w="1842" w:type="dxa"/>
          </w:tcPr>
          <w:p w:rsidR="0090782A" w:rsidRPr="00626B0C" w:rsidRDefault="006A084C" w:rsidP="006A084C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1701" w:type="dxa"/>
          </w:tcPr>
          <w:p w:rsidR="0090782A" w:rsidRPr="00626B0C" w:rsidRDefault="0090782A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90782A" w:rsidRDefault="005F67B1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 письмових обґрунтувань визнач</w:t>
            </w:r>
            <w:r w:rsidR="00907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ення розміру стимулюючих виплат.</w:t>
            </w:r>
          </w:p>
          <w:p w:rsidR="002C00F8" w:rsidRDefault="002C00F8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82A" w:rsidRPr="00626B0C" w:rsidRDefault="005F67B1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0782A" w:rsidRPr="0062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Зменшення ймовірності вчинення корупційного правопорушення</w:t>
            </w:r>
          </w:p>
        </w:tc>
      </w:tr>
      <w:tr w:rsidR="008233B7" w:rsidRPr="00626B0C" w:rsidTr="00710A02">
        <w:trPr>
          <w:trHeight w:val="2590"/>
        </w:trPr>
        <w:tc>
          <w:tcPr>
            <w:tcW w:w="504" w:type="dxa"/>
            <w:shd w:val="clear" w:color="auto" w:fill="auto"/>
          </w:tcPr>
          <w:p w:rsidR="008233B7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2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233B7" w:rsidRPr="00626B0C" w:rsidRDefault="00B94D70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Ймовірність упередженого розгляду Замовниками тендерних пропозицій учасників</w:t>
            </w:r>
          </w:p>
        </w:tc>
        <w:tc>
          <w:tcPr>
            <w:tcW w:w="1843" w:type="dxa"/>
          </w:tcPr>
          <w:p w:rsidR="008233B7" w:rsidRPr="00626B0C" w:rsidRDefault="00B94D70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Середня</w:t>
            </w:r>
          </w:p>
        </w:tc>
        <w:tc>
          <w:tcPr>
            <w:tcW w:w="3358" w:type="dxa"/>
          </w:tcPr>
          <w:p w:rsidR="008233B7" w:rsidRPr="006A084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вибірковим способом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уповноваженою особою</w:t>
            </w:r>
            <w:r w:rsidRPr="006A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запобігання та виявлення корупції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спільно з підрозділом внутрішнього аудиту щорічного </w:t>
            </w:r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моніторингу та аналізу </w:t>
            </w:r>
            <w:proofErr w:type="spellStart"/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здійснених Замовниками, які оприлюднені в електронній системі </w:t>
            </w:r>
            <w:proofErr w:type="spellStart"/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Prozorro</w:t>
            </w:r>
            <w:proofErr w:type="spellEnd"/>
          </w:p>
          <w:p w:rsidR="00491776" w:rsidRPr="00491776" w:rsidRDefault="00491776" w:rsidP="006A084C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:rsidR="006A084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</w:p>
          <w:p w:rsidR="00136506" w:rsidRDefault="0013650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6A084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84C" w:rsidRDefault="0013650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аудиту Лещенко О.П.</w:t>
            </w:r>
          </w:p>
          <w:p w:rsidR="00136506" w:rsidRDefault="0013650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136506" w:rsidRDefault="0013650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49B" w:rsidRDefault="005A749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Тендерний комітет ДСА України</w:t>
            </w:r>
          </w:p>
          <w:p w:rsidR="005A749B" w:rsidRDefault="005A749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(Секретар – Шпильова Т.В.) </w:t>
            </w:r>
          </w:p>
          <w:p w:rsidR="005A749B" w:rsidRDefault="005A749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49B" w:rsidRDefault="005A749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Тендерні  комітети територіальних управлінь ДСА </w:t>
            </w:r>
          </w:p>
          <w:p w:rsidR="00136506" w:rsidRDefault="00136506" w:rsidP="00136506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D70" w:rsidRPr="00B94D70" w:rsidRDefault="00B94D70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територіальних управлінь ДСА України</w:t>
            </w:r>
          </w:p>
        </w:tc>
        <w:tc>
          <w:tcPr>
            <w:tcW w:w="1842" w:type="dxa"/>
          </w:tcPr>
          <w:p w:rsidR="008233B7" w:rsidRPr="00626B0C" w:rsidRDefault="00FF52DD" w:rsidP="00637425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Щорічно</w:t>
            </w:r>
          </w:p>
        </w:tc>
        <w:tc>
          <w:tcPr>
            <w:tcW w:w="1701" w:type="dxa"/>
          </w:tcPr>
          <w:p w:rsidR="008233B7" w:rsidRPr="00626B0C" w:rsidRDefault="0063742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8233B7" w:rsidRDefault="0063742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Відділом аудиту ДСА України </w:t>
            </w:r>
            <w:r w:rsid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136506" w:rsidRP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уповноваженою особою з питань запобігання та виявлення корупції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надано Замовникам письмові рекомендації щодо усунення порушень законодавства у сфері публічних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7425" w:rsidRDefault="0063742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7425" w:rsidRDefault="0063742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3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Зменшення ймовірності вчинення корупційного правопорушення</w:t>
            </w:r>
          </w:p>
        </w:tc>
      </w:tr>
      <w:tr w:rsidR="005A749B" w:rsidRPr="00626B0C" w:rsidTr="00710A02">
        <w:trPr>
          <w:trHeight w:val="2590"/>
        </w:trPr>
        <w:tc>
          <w:tcPr>
            <w:tcW w:w="504" w:type="dxa"/>
            <w:shd w:val="clear" w:color="auto" w:fill="auto"/>
          </w:tcPr>
          <w:p w:rsidR="005A749B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A7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A749B" w:rsidRPr="00B94D70" w:rsidRDefault="0071613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Можливість порушення порядку обробки процесуальних документів (судових рішень) для внесення до Єдиного державного реєстру судових рішень (внесення недостовірної або неповної інформації щодо</w:t>
            </w:r>
            <w:r w:rsidR="00E1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змісту судового рішення</w:t>
            </w: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A749B" w:rsidRPr="00B94D70" w:rsidRDefault="00716135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5A749B" w:rsidRDefault="00716135" w:rsidP="00716135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розʼяснювальної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роботи серед відповідальних працівників </w:t>
            </w: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 "Інформаційні судові системи"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внесення </w:t>
            </w: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достовірної та повної інформації щодо судових рішень, які надходять до </w:t>
            </w: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Єдиного державного реєстру судових рішень </w:t>
            </w:r>
          </w:p>
        </w:tc>
        <w:tc>
          <w:tcPr>
            <w:tcW w:w="1887" w:type="dxa"/>
          </w:tcPr>
          <w:p w:rsidR="006A084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 інформатизації та судової статистики Слоніцький О.Є. (1-2)</w:t>
            </w:r>
          </w:p>
          <w:p w:rsidR="006A084C" w:rsidRDefault="006A084C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776" w:rsidRDefault="0049177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</w:t>
            </w:r>
            <w:r w:rsid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</w:t>
            </w:r>
            <w:r w:rsidR="0013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91776" w:rsidRDefault="00491776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506" w:rsidRDefault="0071613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 "Інформаційні судові системи"</w:t>
            </w:r>
          </w:p>
          <w:p w:rsidR="005A749B" w:rsidRDefault="00EC76F1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EC76F1" w:rsidRDefault="00EC76F1" w:rsidP="006A084C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2DD" w:rsidRDefault="00FF52DD" w:rsidP="00716135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Друге півріччя 2020 року</w:t>
            </w:r>
          </w:p>
          <w:p w:rsidR="00FF52DD" w:rsidRDefault="00FF52DD" w:rsidP="00716135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6135" w:rsidRPr="00637425" w:rsidRDefault="00FF52DD" w:rsidP="00FF52DD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Перше півріччя 2021 року</w:t>
            </w:r>
          </w:p>
        </w:tc>
        <w:tc>
          <w:tcPr>
            <w:tcW w:w="1701" w:type="dxa"/>
          </w:tcPr>
          <w:p w:rsidR="005A749B" w:rsidRPr="00637425" w:rsidRDefault="00716135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5A749B" w:rsidRDefault="00716135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Уповноваженим з антикорупційної діяльності ДП </w:t>
            </w:r>
            <w:r w:rsidR="00EC76F1" w:rsidRP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"Інформаційні судові системи"</w:t>
            </w:r>
            <w:r w:rsid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уповноваженою особою  з питань запобігання корупції в ДСА України надано працівникам </w:t>
            </w:r>
            <w:r w:rsidR="00EC76F1" w:rsidRP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ДП "Інформаційні судові системи" </w:t>
            </w:r>
            <w:r w:rsid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відповідні рекомендації.</w:t>
            </w:r>
          </w:p>
          <w:p w:rsidR="00EC76F1" w:rsidRDefault="00EC76F1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6F1" w:rsidRPr="00716135" w:rsidRDefault="00EC76F1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відповідних прецедентів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76F1" w:rsidRPr="00626B0C" w:rsidTr="00710A02">
        <w:trPr>
          <w:trHeight w:val="2590"/>
        </w:trPr>
        <w:tc>
          <w:tcPr>
            <w:tcW w:w="504" w:type="dxa"/>
            <w:shd w:val="clear" w:color="auto" w:fill="auto"/>
          </w:tcPr>
          <w:p w:rsidR="00EC76F1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C7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C76F1" w:rsidRPr="00716135" w:rsidRDefault="00E2670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Можливість </w:t>
            </w:r>
            <w:proofErr w:type="spellStart"/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необгрунтованого</w:t>
            </w:r>
            <w:proofErr w:type="spellEnd"/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внесення змін до річного розпису асигнувань, помісячного розпису асигнувань загального фонду та помісячного розпису спеціального фонду Державного бюджету на відповідний рік  органів судової влади</w:t>
            </w:r>
          </w:p>
        </w:tc>
        <w:tc>
          <w:tcPr>
            <w:tcW w:w="1843" w:type="dxa"/>
          </w:tcPr>
          <w:p w:rsidR="00EC76F1" w:rsidRPr="00716135" w:rsidRDefault="00E2670B" w:rsidP="0090782A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358" w:type="dxa"/>
          </w:tcPr>
          <w:p w:rsidR="00EC76F1" w:rsidRDefault="00E2670B" w:rsidP="00716135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Здійснення аналізу та перевірки заявок (пропозицій), поданих органами судової влади як розпорядниками бюджетних коштів щодо</w:t>
            </w:r>
            <w:r>
              <w:t xml:space="preserve"> </w:t>
            </w: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 змін до річного розпису асигнувань, помісячного розпису асигнувань загального фонду та помісячного розпису спеціального фонду Державного бюджету на відповідн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рік</w:t>
            </w:r>
          </w:p>
        </w:tc>
        <w:tc>
          <w:tcPr>
            <w:tcW w:w="1887" w:type="dxa"/>
          </w:tcPr>
          <w:p w:rsidR="00B31EF4" w:rsidRDefault="00B31EF4" w:rsidP="00B31EF4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 Петрушко М.М. (1-2)</w:t>
            </w:r>
          </w:p>
          <w:p w:rsidR="00B31EF4" w:rsidRDefault="00B31EF4" w:rsidP="00B31EF4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6F1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н</w:t>
            </w:r>
            <w:r w:rsid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планово-фінансового управління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начальник відділу бюджетного моніторингу та аналізу</w:t>
            </w:r>
            <w:r w:rsid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70B" w:rsidRDefault="00B31EF4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Воронцова Н.В</w:t>
            </w:r>
            <w:r w:rsid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670B" w:rsidRDefault="00E2670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(1-2)</w:t>
            </w:r>
          </w:p>
          <w:p w:rsidR="00E2670B" w:rsidRPr="00716135" w:rsidRDefault="00E2670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670B" w:rsidRPr="00E2670B" w:rsidRDefault="00E2670B" w:rsidP="00E2670B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E2670B" w:rsidRPr="00E2670B" w:rsidRDefault="00E2670B" w:rsidP="00E2670B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 років</w:t>
            </w:r>
          </w:p>
          <w:p w:rsidR="00EC76F1" w:rsidRPr="00716135" w:rsidRDefault="00E2670B" w:rsidP="00E2670B">
            <w:pPr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EC76F1" w:rsidRPr="00716135" w:rsidRDefault="00E2670B" w:rsidP="0090782A">
            <w:pPr>
              <w:ind w:left="-57"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2083" w:type="dxa"/>
          </w:tcPr>
          <w:p w:rsidR="00EC76F1" w:rsidRDefault="00E2670B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1.Внесення змін до розпису відповідно до вимог бюджетного законодавства.</w:t>
            </w:r>
          </w:p>
          <w:p w:rsidR="00E2670B" w:rsidRDefault="00E2670B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70B" w:rsidRDefault="00E2670B" w:rsidP="00EC76F1">
            <w:pPr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Зменшення </w:t>
            </w:r>
            <w:r w:rsidRPr="00E2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ймовірності вчинення корупційного правопорушення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2559F" w:rsidRDefault="0002559F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</w:p>
    <w:p w:rsidR="000736E2" w:rsidRDefault="000736E2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</w:p>
    <w:p w:rsidR="000736E2" w:rsidRDefault="000736E2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</w:p>
    <w:p w:rsidR="00491776" w:rsidRDefault="00491776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</w:p>
    <w:p w:rsidR="00A14233" w:rsidRDefault="00A14233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Головний спеціаліст з питань запобігання</w:t>
      </w:r>
    </w:p>
    <w:p w:rsidR="00A14233" w:rsidRPr="005E6831" w:rsidRDefault="00A14233" w:rsidP="0002559F">
      <w:pPr>
        <w:tabs>
          <w:tab w:val="left" w:pos="7088"/>
        </w:tabs>
        <w:spacing w:after="0" w:line="240" w:lineRule="auto"/>
        <w:ind w:right="-5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виявлення корупції Державної судової адміністрації України                  </w:t>
      </w:r>
      <w:r w:rsidR="003A7FB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A7FBE" w:rsidRPr="003A7FBE">
        <w:rPr>
          <w:rFonts w:ascii="Times New Roman" w:hAnsi="Times New Roman"/>
          <w:sz w:val="28"/>
          <w:szCs w:val="28"/>
        </w:rPr>
        <w:t>/підпис/</w:t>
      </w:r>
      <w:r w:rsidRPr="003A7FBE">
        <w:rPr>
          <w:rFonts w:ascii="Times New Roman" w:hAnsi="Times New Roman"/>
          <w:sz w:val="28"/>
          <w:szCs w:val="28"/>
        </w:rPr>
        <w:t xml:space="preserve">     </w:t>
      </w:r>
      <w:r w:rsidR="003A7FBE" w:rsidRPr="003A7FBE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3A7FBE" w:rsidRPr="003A7FB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М. Петрушко</w:t>
      </w:r>
    </w:p>
    <w:sectPr w:rsidR="00A14233" w:rsidRPr="005E6831" w:rsidSect="00FD6EEF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39" w:rsidRDefault="00016239" w:rsidP="00276AD6">
      <w:pPr>
        <w:spacing w:after="0" w:line="240" w:lineRule="auto"/>
      </w:pPr>
      <w:r>
        <w:separator/>
      </w:r>
    </w:p>
  </w:endnote>
  <w:endnote w:type="continuationSeparator" w:id="0">
    <w:p w:rsidR="00016239" w:rsidRDefault="00016239" w:rsidP="0027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39" w:rsidRDefault="00016239" w:rsidP="00276AD6">
      <w:pPr>
        <w:spacing w:after="0" w:line="240" w:lineRule="auto"/>
      </w:pPr>
      <w:r>
        <w:separator/>
      </w:r>
    </w:p>
  </w:footnote>
  <w:footnote w:type="continuationSeparator" w:id="0">
    <w:p w:rsidR="00016239" w:rsidRDefault="00016239" w:rsidP="0027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0443"/>
      <w:docPartObj>
        <w:docPartGallery w:val="Page Numbers (Top of Page)"/>
        <w:docPartUnique/>
      </w:docPartObj>
    </w:sdtPr>
    <w:sdtEndPr/>
    <w:sdtContent>
      <w:p w:rsidR="008B2F3F" w:rsidRDefault="008B2F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BE" w:rsidRPr="003A7FBE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A45"/>
    <w:multiLevelType w:val="hybridMultilevel"/>
    <w:tmpl w:val="5B22A06A"/>
    <w:lvl w:ilvl="0" w:tplc="5C50C1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1777ED0"/>
    <w:multiLevelType w:val="hybridMultilevel"/>
    <w:tmpl w:val="813A11E6"/>
    <w:lvl w:ilvl="0" w:tplc="FC003C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565486F"/>
    <w:multiLevelType w:val="hybridMultilevel"/>
    <w:tmpl w:val="BC2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E3B1A"/>
    <w:multiLevelType w:val="hybridMultilevel"/>
    <w:tmpl w:val="505C51F6"/>
    <w:lvl w:ilvl="0" w:tplc="483EC3C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FC26F26"/>
    <w:multiLevelType w:val="hybridMultilevel"/>
    <w:tmpl w:val="3FAC209E"/>
    <w:lvl w:ilvl="0" w:tplc="8592A6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6D257973"/>
    <w:multiLevelType w:val="hybridMultilevel"/>
    <w:tmpl w:val="0B6C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40F3"/>
    <w:multiLevelType w:val="hybridMultilevel"/>
    <w:tmpl w:val="8EEA4F62"/>
    <w:lvl w:ilvl="0" w:tplc="B32C409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70E0018F"/>
    <w:multiLevelType w:val="hybridMultilevel"/>
    <w:tmpl w:val="F094F5C0"/>
    <w:lvl w:ilvl="0" w:tplc="BF7C6B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951732E"/>
    <w:multiLevelType w:val="hybridMultilevel"/>
    <w:tmpl w:val="FAA2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C"/>
    <w:rsid w:val="00002C8C"/>
    <w:rsid w:val="00003944"/>
    <w:rsid w:val="0000575B"/>
    <w:rsid w:val="000111EF"/>
    <w:rsid w:val="00014BD4"/>
    <w:rsid w:val="00016239"/>
    <w:rsid w:val="00023820"/>
    <w:rsid w:val="0002559F"/>
    <w:rsid w:val="0005218C"/>
    <w:rsid w:val="00054DEA"/>
    <w:rsid w:val="00057D88"/>
    <w:rsid w:val="000736E2"/>
    <w:rsid w:val="0008264B"/>
    <w:rsid w:val="000921F2"/>
    <w:rsid w:val="00093CCA"/>
    <w:rsid w:val="000B3B72"/>
    <w:rsid w:val="000B5EF2"/>
    <w:rsid w:val="000C7636"/>
    <w:rsid w:val="00104EEF"/>
    <w:rsid w:val="0010651F"/>
    <w:rsid w:val="00117997"/>
    <w:rsid w:val="00136506"/>
    <w:rsid w:val="0015246C"/>
    <w:rsid w:val="00155984"/>
    <w:rsid w:val="0015702F"/>
    <w:rsid w:val="00162370"/>
    <w:rsid w:val="001641EB"/>
    <w:rsid w:val="001945F8"/>
    <w:rsid w:val="001B53A3"/>
    <w:rsid w:val="001C11F2"/>
    <w:rsid w:val="001C7AA0"/>
    <w:rsid w:val="001D6424"/>
    <w:rsid w:val="001D6A69"/>
    <w:rsid w:val="001F2257"/>
    <w:rsid w:val="001F6187"/>
    <w:rsid w:val="002032B1"/>
    <w:rsid w:val="0022551C"/>
    <w:rsid w:val="00244620"/>
    <w:rsid w:val="00247648"/>
    <w:rsid w:val="00247FD9"/>
    <w:rsid w:val="00262334"/>
    <w:rsid w:val="00276AD6"/>
    <w:rsid w:val="00283A39"/>
    <w:rsid w:val="00284775"/>
    <w:rsid w:val="00296A03"/>
    <w:rsid w:val="002A451B"/>
    <w:rsid w:val="002B2073"/>
    <w:rsid w:val="002C00F8"/>
    <w:rsid w:val="002F551B"/>
    <w:rsid w:val="002F58F4"/>
    <w:rsid w:val="002F7C8C"/>
    <w:rsid w:val="003008FC"/>
    <w:rsid w:val="00306DEC"/>
    <w:rsid w:val="00311C40"/>
    <w:rsid w:val="00313543"/>
    <w:rsid w:val="00316D36"/>
    <w:rsid w:val="00320784"/>
    <w:rsid w:val="00321393"/>
    <w:rsid w:val="0032371E"/>
    <w:rsid w:val="00345092"/>
    <w:rsid w:val="00353417"/>
    <w:rsid w:val="00370E5C"/>
    <w:rsid w:val="00386F6B"/>
    <w:rsid w:val="0039156D"/>
    <w:rsid w:val="00393418"/>
    <w:rsid w:val="003A1DA5"/>
    <w:rsid w:val="003A7FBE"/>
    <w:rsid w:val="003B22E0"/>
    <w:rsid w:val="003C77C6"/>
    <w:rsid w:val="003D4ECF"/>
    <w:rsid w:val="003D60C4"/>
    <w:rsid w:val="003E275F"/>
    <w:rsid w:val="00401C6C"/>
    <w:rsid w:val="004078A6"/>
    <w:rsid w:val="0042737D"/>
    <w:rsid w:val="00431050"/>
    <w:rsid w:val="0043612E"/>
    <w:rsid w:val="00442AB7"/>
    <w:rsid w:val="004455C9"/>
    <w:rsid w:val="00451E3B"/>
    <w:rsid w:val="0046054D"/>
    <w:rsid w:val="00461D44"/>
    <w:rsid w:val="004720ED"/>
    <w:rsid w:val="00491776"/>
    <w:rsid w:val="00495D4A"/>
    <w:rsid w:val="004A2063"/>
    <w:rsid w:val="004C3B62"/>
    <w:rsid w:val="004C7C55"/>
    <w:rsid w:val="004D09AB"/>
    <w:rsid w:val="004D35D1"/>
    <w:rsid w:val="004D43EF"/>
    <w:rsid w:val="004E0EED"/>
    <w:rsid w:val="004F06E1"/>
    <w:rsid w:val="005045E2"/>
    <w:rsid w:val="00505813"/>
    <w:rsid w:val="00506C46"/>
    <w:rsid w:val="00533880"/>
    <w:rsid w:val="005358A5"/>
    <w:rsid w:val="00537DB8"/>
    <w:rsid w:val="0054218E"/>
    <w:rsid w:val="00542977"/>
    <w:rsid w:val="00544622"/>
    <w:rsid w:val="00583EA1"/>
    <w:rsid w:val="00591CD9"/>
    <w:rsid w:val="00595DC6"/>
    <w:rsid w:val="005A0C30"/>
    <w:rsid w:val="005A592A"/>
    <w:rsid w:val="005A749B"/>
    <w:rsid w:val="005D32BA"/>
    <w:rsid w:val="005D72D7"/>
    <w:rsid w:val="005E2FD9"/>
    <w:rsid w:val="005E7F54"/>
    <w:rsid w:val="005F5173"/>
    <w:rsid w:val="005F67B1"/>
    <w:rsid w:val="00600195"/>
    <w:rsid w:val="006037AD"/>
    <w:rsid w:val="00615D96"/>
    <w:rsid w:val="00620558"/>
    <w:rsid w:val="00626B0C"/>
    <w:rsid w:val="00637425"/>
    <w:rsid w:val="00646ED4"/>
    <w:rsid w:val="00657829"/>
    <w:rsid w:val="00664F68"/>
    <w:rsid w:val="00673507"/>
    <w:rsid w:val="0068624C"/>
    <w:rsid w:val="00692F94"/>
    <w:rsid w:val="006A084C"/>
    <w:rsid w:val="006A1A4F"/>
    <w:rsid w:val="006A63A3"/>
    <w:rsid w:val="006B15BE"/>
    <w:rsid w:val="006B2038"/>
    <w:rsid w:val="006B7597"/>
    <w:rsid w:val="006C79D1"/>
    <w:rsid w:val="006E515E"/>
    <w:rsid w:val="006E7613"/>
    <w:rsid w:val="006F52C8"/>
    <w:rsid w:val="007076F5"/>
    <w:rsid w:val="0070790C"/>
    <w:rsid w:val="00710A02"/>
    <w:rsid w:val="00716135"/>
    <w:rsid w:val="00737AB8"/>
    <w:rsid w:val="00743162"/>
    <w:rsid w:val="0075578D"/>
    <w:rsid w:val="00756651"/>
    <w:rsid w:val="00760563"/>
    <w:rsid w:val="007666B2"/>
    <w:rsid w:val="00781A8D"/>
    <w:rsid w:val="00792E9B"/>
    <w:rsid w:val="0079518C"/>
    <w:rsid w:val="007B6D73"/>
    <w:rsid w:val="007C11F7"/>
    <w:rsid w:val="007C2026"/>
    <w:rsid w:val="007C2995"/>
    <w:rsid w:val="007D058D"/>
    <w:rsid w:val="007E2723"/>
    <w:rsid w:val="007E2FE0"/>
    <w:rsid w:val="007F43F6"/>
    <w:rsid w:val="007F69A1"/>
    <w:rsid w:val="00817B13"/>
    <w:rsid w:val="00820996"/>
    <w:rsid w:val="0082188E"/>
    <w:rsid w:val="008233B7"/>
    <w:rsid w:val="00826B76"/>
    <w:rsid w:val="00832559"/>
    <w:rsid w:val="008640E3"/>
    <w:rsid w:val="008736ED"/>
    <w:rsid w:val="008740BF"/>
    <w:rsid w:val="008767AB"/>
    <w:rsid w:val="008A5A29"/>
    <w:rsid w:val="008A6C98"/>
    <w:rsid w:val="008A753C"/>
    <w:rsid w:val="008B2F3F"/>
    <w:rsid w:val="008C129A"/>
    <w:rsid w:val="008D4446"/>
    <w:rsid w:val="008E101F"/>
    <w:rsid w:val="008E50ED"/>
    <w:rsid w:val="008E5971"/>
    <w:rsid w:val="00904F55"/>
    <w:rsid w:val="00905E27"/>
    <w:rsid w:val="0090782A"/>
    <w:rsid w:val="0093505B"/>
    <w:rsid w:val="00950A42"/>
    <w:rsid w:val="0095102A"/>
    <w:rsid w:val="00963E57"/>
    <w:rsid w:val="009857AB"/>
    <w:rsid w:val="00987F34"/>
    <w:rsid w:val="0099168A"/>
    <w:rsid w:val="0099246C"/>
    <w:rsid w:val="009A05B5"/>
    <w:rsid w:val="009B53FE"/>
    <w:rsid w:val="009C19BA"/>
    <w:rsid w:val="009F2D7B"/>
    <w:rsid w:val="009F322A"/>
    <w:rsid w:val="00A05DA9"/>
    <w:rsid w:val="00A14233"/>
    <w:rsid w:val="00A14D03"/>
    <w:rsid w:val="00A43F81"/>
    <w:rsid w:val="00A63B3C"/>
    <w:rsid w:val="00A655FC"/>
    <w:rsid w:val="00A71B59"/>
    <w:rsid w:val="00A72B8B"/>
    <w:rsid w:val="00A92F39"/>
    <w:rsid w:val="00AD12A4"/>
    <w:rsid w:val="00AE4C01"/>
    <w:rsid w:val="00AE581A"/>
    <w:rsid w:val="00AF2CFA"/>
    <w:rsid w:val="00B00DF5"/>
    <w:rsid w:val="00B06690"/>
    <w:rsid w:val="00B12139"/>
    <w:rsid w:val="00B2493F"/>
    <w:rsid w:val="00B25259"/>
    <w:rsid w:val="00B31DC2"/>
    <w:rsid w:val="00B31EF4"/>
    <w:rsid w:val="00B346A3"/>
    <w:rsid w:val="00B45449"/>
    <w:rsid w:val="00B73201"/>
    <w:rsid w:val="00B77F14"/>
    <w:rsid w:val="00B94D70"/>
    <w:rsid w:val="00B94DCD"/>
    <w:rsid w:val="00BC02CD"/>
    <w:rsid w:val="00BC381D"/>
    <w:rsid w:val="00BD0D38"/>
    <w:rsid w:val="00BD4913"/>
    <w:rsid w:val="00BE5F39"/>
    <w:rsid w:val="00BE6817"/>
    <w:rsid w:val="00BF3C9B"/>
    <w:rsid w:val="00C0059D"/>
    <w:rsid w:val="00C104B2"/>
    <w:rsid w:val="00C12C09"/>
    <w:rsid w:val="00C41EDB"/>
    <w:rsid w:val="00C56158"/>
    <w:rsid w:val="00C76AC1"/>
    <w:rsid w:val="00C90086"/>
    <w:rsid w:val="00C92113"/>
    <w:rsid w:val="00C96D20"/>
    <w:rsid w:val="00CB127E"/>
    <w:rsid w:val="00CB2AA5"/>
    <w:rsid w:val="00CC43A2"/>
    <w:rsid w:val="00CD0263"/>
    <w:rsid w:val="00CE78B6"/>
    <w:rsid w:val="00CE7BAC"/>
    <w:rsid w:val="00CE7E8B"/>
    <w:rsid w:val="00D008E9"/>
    <w:rsid w:val="00D100C0"/>
    <w:rsid w:val="00D20DD4"/>
    <w:rsid w:val="00D263DE"/>
    <w:rsid w:val="00D34DC0"/>
    <w:rsid w:val="00D4409D"/>
    <w:rsid w:val="00D50F25"/>
    <w:rsid w:val="00D61B6C"/>
    <w:rsid w:val="00D65284"/>
    <w:rsid w:val="00D90CE8"/>
    <w:rsid w:val="00DA2A8F"/>
    <w:rsid w:val="00DB2146"/>
    <w:rsid w:val="00DC4BF4"/>
    <w:rsid w:val="00E02897"/>
    <w:rsid w:val="00E042A1"/>
    <w:rsid w:val="00E047ED"/>
    <w:rsid w:val="00E10CC6"/>
    <w:rsid w:val="00E2670B"/>
    <w:rsid w:val="00E34349"/>
    <w:rsid w:val="00E37775"/>
    <w:rsid w:val="00E463E6"/>
    <w:rsid w:val="00E465FB"/>
    <w:rsid w:val="00E65D79"/>
    <w:rsid w:val="00E8045F"/>
    <w:rsid w:val="00E87A7E"/>
    <w:rsid w:val="00EB07CC"/>
    <w:rsid w:val="00EB21E7"/>
    <w:rsid w:val="00EB53D2"/>
    <w:rsid w:val="00EC219E"/>
    <w:rsid w:val="00EC76F1"/>
    <w:rsid w:val="00EE75FD"/>
    <w:rsid w:val="00EF239C"/>
    <w:rsid w:val="00F01E74"/>
    <w:rsid w:val="00F02C5F"/>
    <w:rsid w:val="00F0486E"/>
    <w:rsid w:val="00F17596"/>
    <w:rsid w:val="00F25F13"/>
    <w:rsid w:val="00F40B44"/>
    <w:rsid w:val="00F54266"/>
    <w:rsid w:val="00F73D02"/>
    <w:rsid w:val="00F73D5C"/>
    <w:rsid w:val="00F74666"/>
    <w:rsid w:val="00F77D40"/>
    <w:rsid w:val="00FB0302"/>
    <w:rsid w:val="00FB0307"/>
    <w:rsid w:val="00FB1C20"/>
    <w:rsid w:val="00FB32B5"/>
    <w:rsid w:val="00FB3B2A"/>
    <w:rsid w:val="00FB65A4"/>
    <w:rsid w:val="00FD3D16"/>
    <w:rsid w:val="00FD6EEF"/>
    <w:rsid w:val="00FF52DD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478"/>
  <w15:docId w15:val="{74B82B26-A8CC-4E9C-8BF6-5309EE2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56D"/>
    <w:pPr>
      <w:ind w:left="720"/>
      <w:contextualSpacing/>
    </w:pPr>
  </w:style>
  <w:style w:type="paragraph" w:customStyle="1" w:styleId="rvps12">
    <w:name w:val="rvps12"/>
    <w:basedOn w:val="a"/>
    <w:rsid w:val="00E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EB53D2"/>
  </w:style>
  <w:style w:type="character" w:customStyle="1" w:styleId="rvts15">
    <w:name w:val="rvts15"/>
    <w:basedOn w:val="a0"/>
    <w:rsid w:val="00EB53D2"/>
  </w:style>
  <w:style w:type="character" w:customStyle="1" w:styleId="apple-converted-space">
    <w:name w:val="apple-converted-space"/>
    <w:basedOn w:val="a0"/>
    <w:rsid w:val="00EB53D2"/>
  </w:style>
  <w:style w:type="paragraph" w:styleId="a5">
    <w:name w:val="Balloon Text"/>
    <w:basedOn w:val="a"/>
    <w:link w:val="a6"/>
    <w:uiPriority w:val="99"/>
    <w:semiHidden/>
    <w:unhideWhenUsed/>
    <w:rsid w:val="0027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AD6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27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AD6"/>
    <w:rPr>
      <w:lang w:val="uk-UA"/>
    </w:rPr>
  </w:style>
  <w:style w:type="paragraph" w:styleId="a9">
    <w:name w:val="footer"/>
    <w:basedOn w:val="a"/>
    <w:link w:val="aa"/>
    <w:uiPriority w:val="99"/>
    <w:unhideWhenUsed/>
    <w:rsid w:val="0027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AD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4C7C-58A8-47B6-8C6C-D93FCF2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1431</Words>
  <Characters>8163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zalevskaya</dc:creator>
  <cp:lastModifiedBy>Лавер Ірина Григорівна</cp:lastModifiedBy>
  <cp:revision>2</cp:revision>
  <cp:lastPrinted>2021-03-24T13:16:00Z</cp:lastPrinted>
  <dcterms:created xsi:type="dcterms:W3CDTF">2021-03-29T07:06:00Z</dcterms:created>
  <dcterms:modified xsi:type="dcterms:W3CDTF">2021-03-29T07:06:00Z</dcterms:modified>
</cp:coreProperties>
</file>