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7D5FD5" w:rsidRDefault="007D5FD5" w:rsidP="007D5FD5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FD5" w:rsidRDefault="007D5FD5" w:rsidP="007D5FD5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FD5" w:rsidRDefault="007D5FD5" w:rsidP="007D5FD5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7D5FD5" w:rsidRDefault="007D5FD5" w:rsidP="007D5FD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Відповідальним за організацію доступу до публічної інформації, що знаходиться у володінні територіального управління призначено  головного спеціаліста  відділу по роботі з персоналом – Бащук О.М. (у разі її відсутності – головного спеціаліста  відділу по роботі з персоналом Харченко І.М.)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 в  територіальне управління Державної судової  адміністрації  України  в Волинській надійшло 36 запитів на отримання публічної інформації, з них: 33 – на електронну адресу територіального управління, 3 – на поштову адресу.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результатами  розгляду запитів: 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- 32-ом запитувачам інформації надано відповіді</w:t>
      </w:r>
      <w:r>
        <w:rPr>
          <w:rFonts w:ascii="Times New Roman" w:hAnsi="Times New Roman" w:cs="Times New Roman"/>
          <w:sz w:val="28"/>
          <w:szCs w:val="28"/>
        </w:rPr>
        <w:t xml:space="preserve"> у строк, передбачений чинним законодавством;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запити на інформацію направлено належному розпоряднику інформації з одночасним повідомленням про це запитувача.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кінець ІІІ кварталу 2018 року у територіальному управлінні на розгляді перебуває 1 нерозглянутий запит на публічну інформацію.</w:t>
      </w:r>
    </w:p>
    <w:p w:rsidR="007D5FD5" w:rsidRDefault="007D5FD5" w:rsidP="007D5F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інформації».</w:t>
      </w:r>
    </w:p>
    <w:p w:rsidR="00975D30" w:rsidRDefault="00975D30">
      <w:bookmarkStart w:id="0" w:name="_GoBack"/>
      <w:bookmarkEnd w:id="0"/>
    </w:p>
    <w:sectPr w:rsidR="00975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4A"/>
    <w:rsid w:val="007D5FD5"/>
    <w:rsid w:val="00975D30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6015-5F8B-45AF-A8DF-C1201956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</Characters>
  <Application>Microsoft Office Word</Application>
  <DocSecurity>0</DocSecurity>
  <Lines>8</Lines>
  <Paragraphs>5</Paragraphs>
  <ScaleCrop>false</ScaleCrop>
  <Company>1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3</cp:revision>
  <dcterms:created xsi:type="dcterms:W3CDTF">2018-10-02T11:26:00Z</dcterms:created>
  <dcterms:modified xsi:type="dcterms:W3CDTF">2018-10-02T11:26:00Z</dcterms:modified>
</cp:coreProperties>
</file>